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97" w:rsidRDefault="004B1EA4">
      <w:pPr>
        <w:rPr>
          <w:rFonts w:cs="Tahoma"/>
        </w:rPr>
      </w:pPr>
      <w:r>
        <w:rPr>
          <w:rFonts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81pt;mso-position-horizontal-relative:char;mso-position-vertical-relative:line">
            <v:imagedata r:id="rId8" o:title=""/>
          </v:shape>
        </w:pict>
      </w:r>
      <w:r w:rsidR="00F370EA">
        <w:rPr>
          <w:rFonts w:cs="Tahoma"/>
        </w:rPr>
        <w:t xml:space="preserve">                                 </w:t>
      </w:r>
      <w:r>
        <w:rPr>
          <w:rFonts w:cs="Tahoma"/>
        </w:rPr>
        <w:pict>
          <v:shape id="_x0000_i1026" type="#_x0000_t75" style="width:240.6pt;height:76.8pt;mso-position-horizontal-relative:char;mso-position-vertical-relative:line">
            <v:imagedata r:id="rId9" o:title=""/>
          </v:shape>
        </w:pict>
      </w:r>
    </w:p>
    <w:p w:rsidR="00F97D97" w:rsidRDefault="00F97D97"/>
    <w:p w:rsidR="004435E3" w:rsidRPr="00FF289A" w:rsidRDefault="00E8485E" w:rsidP="004435E3">
      <w:pPr>
        <w:rPr>
          <w:rFonts w:ascii="Arial" w:hAnsi="Arial" w:cs="Arial"/>
          <w:b/>
          <w:bCs/>
          <w:sz w:val="32"/>
          <w:szCs w:val="32"/>
        </w:rPr>
      </w:pPr>
      <w:r>
        <w:rPr>
          <w:rFonts w:ascii="Arial" w:hAnsi="Arial" w:cs="Arial"/>
          <w:b/>
          <w:bCs/>
          <w:sz w:val="32"/>
          <w:szCs w:val="32"/>
        </w:rPr>
        <w:t>POLICY: PROTECTED DISCLOSURE</w:t>
      </w:r>
    </w:p>
    <w:p w:rsidR="00E867E4" w:rsidRDefault="00E867E4" w:rsidP="003D6739">
      <w:pPr>
        <w:pStyle w:val="p10"/>
        <w:spacing w:line="280" w:lineRule="exact"/>
        <w:jc w:val="both"/>
        <w:rPr>
          <w:rFonts w:ascii="Arial" w:hAnsi="Arial" w:cs="Arial"/>
          <w:b/>
          <w:sz w:val="28"/>
          <w:szCs w:val="28"/>
        </w:rPr>
      </w:pPr>
    </w:p>
    <w:p w:rsidR="00E8485E" w:rsidRDefault="00E8485E" w:rsidP="00E8485E">
      <w:pPr>
        <w:jc w:val="both"/>
        <w:rPr>
          <w:rFonts w:ascii="Arial" w:hAnsi="Arial" w:cs="Arial"/>
          <w:sz w:val="28"/>
          <w:szCs w:val="28"/>
          <w:u w:val="single"/>
        </w:rPr>
      </w:pPr>
      <w:r w:rsidRPr="000B774D">
        <w:rPr>
          <w:rFonts w:ascii="Arial" w:hAnsi="Arial" w:cs="Arial"/>
          <w:b/>
          <w:sz w:val="28"/>
          <w:szCs w:val="28"/>
        </w:rPr>
        <w:t>Objectives</w:t>
      </w:r>
      <w:r w:rsidRPr="000B774D">
        <w:rPr>
          <w:rFonts w:ascii="Arial" w:hAnsi="Arial" w:cs="Arial"/>
          <w:sz w:val="28"/>
          <w:szCs w:val="28"/>
        </w:rPr>
        <w:t>:</w:t>
      </w:r>
    </w:p>
    <w:p w:rsidR="00E8485E" w:rsidRDefault="00E8485E" w:rsidP="00E8485E">
      <w:pPr>
        <w:jc w:val="both"/>
        <w:rPr>
          <w:rFonts w:ascii="Arial" w:hAnsi="Arial" w:cs="Arial"/>
          <w:sz w:val="28"/>
          <w:szCs w:val="28"/>
          <w:u w:val="single"/>
        </w:rPr>
      </w:pPr>
    </w:p>
    <w:p w:rsidR="00E8485E" w:rsidRPr="00665566" w:rsidRDefault="00E8485E" w:rsidP="00E8485E">
      <w:pPr>
        <w:jc w:val="both"/>
        <w:rPr>
          <w:rFonts w:ascii="Arial" w:hAnsi="Arial" w:cs="Arial"/>
        </w:rPr>
      </w:pPr>
      <w:r w:rsidRPr="00665566">
        <w:rPr>
          <w:rFonts w:ascii="Arial" w:hAnsi="Arial" w:cs="Arial"/>
        </w:rPr>
        <w:t>This policy sets out a set of procedures to meet the requirements of the Protected Disclosures Act 2000.</w:t>
      </w:r>
    </w:p>
    <w:p w:rsidR="00E8485E" w:rsidRDefault="00E8485E" w:rsidP="00E8485E">
      <w:pPr>
        <w:jc w:val="both"/>
        <w:rPr>
          <w:rFonts w:ascii="Arial" w:hAnsi="Arial" w:cs="Arial"/>
          <w:sz w:val="28"/>
          <w:szCs w:val="28"/>
        </w:rPr>
      </w:pPr>
    </w:p>
    <w:p w:rsidR="00E8485E" w:rsidRPr="000B774D" w:rsidRDefault="00E8485E" w:rsidP="00E8485E">
      <w:pPr>
        <w:jc w:val="both"/>
        <w:rPr>
          <w:rFonts w:ascii="Arial" w:hAnsi="Arial" w:cs="Arial"/>
          <w:b/>
          <w:sz w:val="28"/>
          <w:szCs w:val="28"/>
        </w:rPr>
      </w:pPr>
      <w:r w:rsidRPr="000B774D">
        <w:rPr>
          <w:rFonts w:ascii="Arial" w:hAnsi="Arial" w:cs="Arial"/>
          <w:b/>
          <w:sz w:val="28"/>
          <w:szCs w:val="28"/>
        </w:rPr>
        <w:t>Procedures:</w:t>
      </w:r>
    </w:p>
    <w:p w:rsidR="00E8485E" w:rsidRPr="00554203" w:rsidRDefault="00E8485E" w:rsidP="00E8485E">
      <w:pPr>
        <w:jc w:val="both"/>
        <w:rPr>
          <w:rFonts w:ascii="Arial" w:hAnsi="Arial" w:cs="Arial"/>
          <w:b/>
        </w:rPr>
      </w:pPr>
    </w:p>
    <w:p w:rsidR="00E8485E" w:rsidRPr="00554203" w:rsidRDefault="00E8485E" w:rsidP="00E8485E">
      <w:pPr>
        <w:pStyle w:val="ListParagraph"/>
        <w:numPr>
          <w:ilvl w:val="0"/>
          <w:numId w:val="43"/>
        </w:numPr>
        <w:suppressAutoHyphens w:val="0"/>
        <w:autoSpaceDE w:val="0"/>
        <w:autoSpaceDN w:val="0"/>
        <w:ind w:left="284"/>
        <w:jc w:val="both"/>
        <w:rPr>
          <w:rFonts w:ascii="Arial" w:hAnsi="Arial" w:cs="Arial"/>
        </w:rPr>
      </w:pPr>
      <w:r w:rsidRPr="00554203">
        <w:rPr>
          <w:rFonts w:ascii="Arial" w:hAnsi="Arial" w:cs="Arial"/>
        </w:rPr>
        <w:t>If on reasonable grounds you believe you have information that a serious wrongdoing is occurring (or may occur) within the school and you wish to disclose that information so it can be investigated you can make a protected disclosure to the Principal.</w:t>
      </w:r>
    </w:p>
    <w:p w:rsidR="00E8485E" w:rsidRPr="00554203" w:rsidRDefault="00E8485E" w:rsidP="00E8485E">
      <w:pPr>
        <w:jc w:val="both"/>
        <w:rPr>
          <w:rFonts w:ascii="Arial" w:hAnsi="Arial" w:cs="Arial"/>
        </w:rPr>
      </w:pPr>
    </w:p>
    <w:p w:rsidR="00E8485E" w:rsidRPr="00554203" w:rsidRDefault="00E8485E" w:rsidP="00E8485E">
      <w:pPr>
        <w:pStyle w:val="ListParagraph"/>
        <w:numPr>
          <w:ilvl w:val="0"/>
          <w:numId w:val="43"/>
        </w:numPr>
        <w:suppressAutoHyphens w:val="0"/>
        <w:autoSpaceDE w:val="0"/>
        <w:autoSpaceDN w:val="0"/>
        <w:ind w:left="284" w:hanging="349"/>
        <w:jc w:val="both"/>
        <w:rPr>
          <w:rFonts w:ascii="Arial" w:hAnsi="Arial" w:cs="Arial"/>
        </w:rPr>
      </w:pPr>
      <w:r w:rsidRPr="00554203">
        <w:rPr>
          <w:rFonts w:ascii="Arial" w:hAnsi="Arial" w:cs="Arial"/>
        </w:rPr>
        <w:t>This can be done verbally or in writing.  You should identify that the disclosure is being made under the Protected Disclosures Act and is following the Board procedure, provide details of the complaint (disclosure), and who the complaint is against.</w:t>
      </w:r>
    </w:p>
    <w:p w:rsidR="00E8485E" w:rsidRPr="00554203" w:rsidRDefault="00E8485E" w:rsidP="00E8485E">
      <w:pPr>
        <w:jc w:val="both"/>
        <w:rPr>
          <w:rFonts w:ascii="Arial" w:hAnsi="Arial" w:cs="Arial"/>
        </w:rPr>
      </w:pPr>
    </w:p>
    <w:p w:rsidR="00E8485E" w:rsidRPr="00554203" w:rsidRDefault="00E8485E" w:rsidP="00E8485E">
      <w:pPr>
        <w:pStyle w:val="ListParagraph"/>
        <w:numPr>
          <w:ilvl w:val="0"/>
          <w:numId w:val="43"/>
        </w:numPr>
        <w:suppressAutoHyphens w:val="0"/>
        <w:autoSpaceDE w:val="0"/>
        <w:autoSpaceDN w:val="0"/>
        <w:ind w:left="284"/>
        <w:jc w:val="both"/>
        <w:rPr>
          <w:rFonts w:ascii="Arial" w:hAnsi="Arial" w:cs="Arial"/>
        </w:rPr>
      </w:pPr>
      <w:r w:rsidRPr="00554203">
        <w:rPr>
          <w:rFonts w:ascii="Arial" w:hAnsi="Arial" w:cs="Arial"/>
        </w:rPr>
        <w:t>If you believe that the principal is involved in the wrongdoing, or has an association with the person committing the wrongdoing that would make it inappropriate to disclose to them, then you can make a disclosure to the chairperson of the Board of Trustees.</w:t>
      </w:r>
    </w:p>
    <w:p w:rsidR="00E8485E" w:rsidRPr="00554203" w:rsidRDefault="00E8485E" w:rsidP="00E8485E">
      <w:pPr>
        <w:jc w:val="both"/>
        <w:rPr>
          <w:rFonts w:ascii="Arial" w:hAnsi="Arial" w:cs="Arial"/>
        </w:rPr>
      </w:pPr>
    </w:p>
    <w:p w:rsidR="00E8485E" w:rsidRPr="00554203" w:rsidRDefault="00E8485E" w:rsidP="00E8485E">
      <w:pPr>
        <w:pStyle w:val="ListParagraph"/>
        <w:numPr>
          <w:ilvl w:val="0"/>
          <w:numId w:val="43"/>
        </w:numPr>
        <w:suppressAutoHyphens w:val="0"/>
        <w:autoSpaceDE w:val="0"/>
        <w:autoSpaceDN w:val="0"/>
        <w:ind w:left="284"/>
        <w:jc w:val="both"/>
        <w:rPr>
          <w:rFonts w:ascii="Arial" w:hAnsi="Arial" w:cs="Arial"/>
        </w:rPr>
      </w:pPr>
      <w:r w:rsidRPr="00554203">
        <w:rPr>
          <w:rFonts w:ascii="Arial" w:hAnsi="Arial" w:cs="Arial"/>
        </w:rPr>
        <w:t xml:space="preserve">It is then up to the person you disclose to, to decide if the disclosure constitutes a serious </w:t>
      </w:r>
      <w:proofErr w:type="gramStart"/>
      <w:r w:rsidRPr="00554203">
        <w:rPr>
          <w:rFonts w:ascii="Arial" w:hAnsi="Arial" w:cs="Arial"/>
        </w:rPr>
        <w:t>wrongdoing</w:t>
      </w:r>
      <w:proofErr w:type="gramEnd"/>
      <w:r w:rsidRPr="00554203">
        <w:rPr>
          <w:rFonts w:ascii="Arial" w:hAnsi="Arial" w:cs="Arial"/>
        </w:rPr>
        <w:t>, and that the allegations need investigating.</w:t>
      </w:r>
    </w:p>
    <w:p w:rsidR="00E8485E" w:rsidRPr="00554203" w:rsidRDefault="00E8485E" w:rsidP="00E8485E">
      <w:pPr>
        <w:ind w:firstLine="284"/>
        <w:jc w:val="both"/>
        <w:rPr>
          <w:rFonts w:ascii="Arial" w:hAnsi="Arial" w:cs="Arial"/>
        </w:rPr>
      </w:pPr>
      <w:r w:rsidRPr="00554203">
        <w:rPr>
          <w:rFonts w:ascii="Arial" w:hAnsi="Arial" w:cs="Arial"/>
        </w:rPr>
        <w:t>They can decide:</w:t>
      </w:r>
    </w:p>
    <w:p w:rsidR="00E8485E" w:rsidRPr="00554203" w:rsidRDefault="00E8485E" w:rsidP="00E8485E">
      <w:pPr>
        <w:pStyle w:val="ListParagraph"/>
        <w:tabs>
          <w:tab w:val="num" w:pos="2160"/>
        </w:tabs>
        <w:jc w:val="both"/>
        <w:rPr>
          <w:rFonts w:ascii="Arial" w:hAnsi="Arial" w:cs="Arial"/>
        </w:rPr>
      </w:pPr>
      <w:r w:rsidRPr="00554203">
        <w:rPr>
          <w:rFonts w:ascii="Arial" w:hAnsi="Arial" w:cs="Arial"/>
        </w:rPr>
        <w:t>-to investigate the disclosure themselves</w:t>
      </w:r>
    </w:p>
    <w:p w:rsidR="00E8485E" w:rsidRPr="00554203" w:rsidRDefault="00E8485E" w:rsidP="00E8485E">
      <w:pPr>
        <w:pStyle w:val="ListParagraph"/>
        <w:tabs>
          <w:tab w:val="num" w:pos="2160"/>
        </w:tabs>
        <w:jc w:val="both"/>
        <w:rPr>
          <w:rFonts w:ascii="Arial" w:hAnsi="Arial" w:cs="Arial"/>
        </w:rPr>
      </w:pPr>
      <w:proofErr w:type="gramStart"/>
      <w:r w:rsidRPr="00554203">
        <w:rPr>
          <w:rFonts w:ascii="Arial" w:hAnsi="Arial" w:cs="Arial"/>
        </w:rPr>
        <w:t>-to forward the disclosure to the Board or a committee of the Board to investigate.</w:t>
      </w:r>
      <w:proofErr w:type="gramEnd"/>
    </w:p>
    <w:p w:rsidR="00E8485E" w:rsidRPr="00554203" w:rsidRDefault="00E8485E" w:rsidP="00E8485E">
      <w:pPr>
        <w:pStyle w:val="ListParagraph"/>
        <w:tabs>
          <w:tab w:val="num" w:pos="2160"/>
        </w:tabs>
        <w:jc w:val="both"/>
        <w:rPr>
          <w:rFonts w:ascii="Arial" w:hAnsi="Arial" w:cs="Arial"/>
        </w:rPr>
      </w:pPr>
      <w:r w:rsidRPr="00554203">
        <w:rPr>
          <w:rFonts w:ascii="Arial" w:hAnsi="Arial" w:cs="Arial"/>
        </w:rPr>
        <w:t>-Whether it needs to be passed on to an appropriate authority.  If it goes to an appropriate authority they will advise you that they are now investigating the complaint.</w:t>
      </w:r>
    </w:p>
    <w:p w:rsidR="00E8485E" w:rsidRPr="00554203" w:rsidRDefault="00E8485E" w:rsidP="00E8485E">
      <w:pPr>
        <w:jc w:val="both"/>
        <w:rPr>
          <w:rFonts w:ascii="Arial" w:hAnsi="Arial" w:cs="Arial"/>
        </w:rPr>
      </w:pPr>
    </w:p>
    <w:p w:rsidR="00E8485E" w:rsidRPr="00554203" w:rsidRDefault="00E8485E" w:rsidP="00E8485E">
      <w:pPr>
        <w:pStyle w:val="ListParagraph"/>
        <w:numPr>
          <w:ilvl w:val="0"/>
          <w:numId w:val="43"/>
        </w:numPr>
        <w:suppressAutoHyphens w:val="0"/>
        <w:autoSpaceDE w:val="0"/>
        <w:autoSpaceDN w:val="0"/>
        <w:ind w:left="284"/>
        <w:jc w:val="both"/>
        <w:rPr>
          <w:rFonts w:ascii="Arial" w:hAnsi="Arial" w:cs="Arial"/>
        </w:rPr>
      </w:pPr>
      <w:r w:rsidRPr="00554203">
        <w:rPr>
          <w:rFonts w:ascii="Arial" w:hAnsi="Arial" w:cs="Arial"/>
        </w:rPr>
        <w:t>If you believe that both the principal and the chairperson of the Board of Trustees may be a party to the wrongdoing or in close relationship with the person/s involved in the wrongdoing you can approach an external ‘appropriate authority’ direct yourself who is an ‘appropriate authority’</w:t>
      </w:r>
    </w:p>
    <w:p w:rsidR="00E8485E" w:rsidRPr="00554203" w:rsidRDefault="00E8485E" w:rsidP="00E8485E">
      <w:pPr>
        <w:jc w:val="both"/>
        <w:rPr>
          <w:rFonts w:ascii="Arial" w:hAnsi="Arial" w:cs="Arial"/>
        </w:rPr>
      </w:pPr>
    </w:p>
    <w:p w:rsidR="00E8485E" w:rsidRPr="00554203" w:rsidRDefault="00E8485E" w:rsidP="00E8485E">
      <w:pPr>
        <w:pStyle w:val="ListParagraph"/>
        <w:numPr>
          <w:ilvl w:val="0"/>
          <w:numId w:val="43"/>
        </w:numPr>
        <w:suppressAutoHyphens w:val="0"/>
        <w:autoSpaceDE w:val="0"/>
        <w:autoSpaceDN w:val="0"/>
        <w:ind w:left="426"/>
        <w:jc w:val="both"/>
        <w:rPr>
          <w:rFonts w:ascii="Arial" w:hAnsi="Arial" w:cs="Arial"/>
        </w:rPr>
      </w:pPr>
      <w:r w:rsidRPr="00554203">
        <w:rPr>
          <w:rFonts w:ascii="Arial" w:hAnsi="Arial" w:cs="Arial"/>
        </w:rPr>
        <w:t xml:space="preserve">As noted above, in some circumstances the disclosure could be made to an appropriate authority by yourself or the person to whom you have made the disclosure.  An appropriate authority is deemed in the Act as </w:t>
      </w:r>
    </w:p>
    <w:p w:rsidR="00E8485E" w:rsidRPr="00554203" w:rsidRDefault="00E8485E" w:rsidP="00E8485E">
      <w:pPr>
        <w:ind w:firstLine="426"/>
        <w:jc w:val="both"/>
        <w:rPr>
          <w:rFonts w:ascii="Arial" w:hAnsi="Arial" w:cs="Arial"/>
        </w:rPr>
      </w:pPr>
      <w:proofErr w:type="gramStart"/>
      <w:r w:rsidRPr="00554203">
        <w:rPr>
          <w:rFonts w:ascii="Arial" w:hAnsi="Arial" w:cs="Arial"/>
        </w:rPr>
        <w:t>a)</w:t>
      </w:r>
      <w:proofErr w:type="gramEnd"/>
      <w:r w:rsidRPr="00554203">
        <w:rPr>
          <w:rFonts w:ascii="Arial" w:hAnsi="Arial" w:cs="Arial"/>
        </w:rPr>
        <w:t>including:</w:t>
      </w:r>
    </w:p>
    <w:p w:rsidR="00E8485E" w:rsidRPr="00554203" w:rsidRDefault="00E8485E" w:rsidP="00E8485E">
      <w:pPr>
        <w:pStyle w:val="ListParagraph"/>
        <w:numPr>
          <w:ilvl w:val="2"/>
          <w:numId w:val="43"/>
        </w:numPr>
        <w:suppressAutoHyphens w:val="0"/>
        <w:autoSpaceDE w:val="0"/>
        <w:autoSpaceDN w:val="0"/>
        <w:jc w:val="both"/>
        <w:rPr>
          <w:rFonts w:ascii="Arial" w:hAnsi="Arial" w:cs="Arial"/>
        </w:rPr>
      </w:pPr>
      <w:r w:rsidRPr="00554203">
        <w:rPr>
          <w:rFonts w:ascii="Arial" w:hAnsi="Arial" w:cs="Arial"/>
        </w:rPr>
        <w:t>the Commissioner of Police</w:t>
      </w:r>
    </w:p>
    <w:p w:rsidR="00E8485E" w:rsidRPr="00554203" w:rsidRDefault="00E8485E" w:rsidP="00E8485E">
      <w:pPr>
        <w:pStyle w:val="ListParagraph"/>
        <w:numPr>
          <w:ilvl w:val="2"/>
          <w:numId w:val="43"/>
        </w:numPr>
        <w:suppressAutoHyphens w:val="0"/>
        <w:autoSpaceDE w:val="0"/>
        <w:autoSpaceDN w:val="0"/>
        <w:jc w:val="both"/>
        <w:rPr>
          <w:rFonts w:ascii="Arial" w:hAnsi="Arial" w:cs="Arial"/>
        </w:rPr>
      </w:pPr>
      <w:r w:rsidRPr="00554203">
        <w:rPr>
          <w:rFonts w:ascii="Arial" w:hAnsi="Arial" w:cs="Arial"/>
        </w:rPr>
        <w:t>the Controller and Auditor-General</w:t>
      </w:r>
    </w:p>
    <w:p w:rsidR="00E8485E" w:rsidRPr="00554203" w:rsidRDefault="00E8485E" w:rsidP="00E8485E">
      <w:pPr>
        <w:pStyle w:val="ListParagraph"/>
        <w:numPr>
          <w:ilvl w:val="2"/>
          <w:numId w:val="43"/>
        </w:numPr>
        <w:suppressAutoHyphens w:val="0"/>
        <w:autoSpaceDE w:val="0"/>
        <w:autoSpaceDN w:val="0"/>
        <w:jc w:val="both"/>
        <w:rPr>
          <w:rFonts w:ascii="Arial" w:hAnsi="Arial" w:cs="Arial"/>
        </w:rPr>
      </w:pPr>
      <w:r w:rsidRPr="00554203">
        <w:rPr>
          <w:rFonts w:ascii="Arial" w:hAnsi="Arial" w:cs="Arial"/>
        </w:rPr>
        <w:t>the Director of the Serious Fraud Office</w:t>
      </w:r>
    </w:p>
    <w:p w:rsidR="00E8485E" w:rsidRPr="00554203" w:rsidRDefault="00E8485E" w:rsidP="00E8485E">
      <w:pPr>
        <w:pStyle w:val="ListParagraph"/>
        <w:numPr>
          <w:ilvl w:val="2"/>
          <w:numId w:val="43"/>
        </w:numPr>
        <w:suppressAutoHyphens w:val="0"/>
        <w:autoSpaceDE w:val="0"/>
        <w:autoSpaceDN w:val="0"/>
        <w:jc w:val="both"/>
        <w:rPr>
          <w:rFonts w:ascii="Arial" w:hAnsi="Arial" w:cs="Arial"/>
        </w:rPr>
      </w:pPr>
      <w:r w:rsidRPr="00554203">
        <w:rPr>
          <w:rFonts w:ascii="Arial" w:hAnsi="Arial" w:cs="Arial"/>
        </w:rPr>
        <w:t>the Inspector-General of Intelligence and;</w:t>
      </w:r>
    </w:p>
    <w:p w:rsidR="00E8485E" w:rsidRPr="00554203" w:rsidRDefault="00E8485E" w:rsidP="00E8485E">
      <w:pPr>
        <w:pStyle w:val="ListParagraph"/>
        <w:numPr>
          <w:ilvl w:val="2"/>
          <w:numId w:val="43"/>
        </w:numPr>
        <w:suppressAutoHyphens w:val="0"/>
        <w:autoSpaceDE w:val="0"/>
        <w:autoSpaceDN w:val="0"/>
        <w:jc w:val="both"/>
        <w:rPr>
          <w:rFonts w:ascii="Arial" w:hAnsi="Arial" w:cs="Arial"/>
        </w:rPr>
      </w:pPr>
      <w:r w:rsidRPr="00554203">
        <w:rPr>
          <w:rFonts w:ascii="Arial" w:hAnsi="Arial" w:cs="Arial"/>
        </w:rPr>
        <w:t>an Ombudsman</w:t>
      </w:r>
    </w:p>
    <w:p w:rsidR="00E8485E" w:rsidRPr="00554203" w:rsidRDefault="00E8485E" w:rsidP="00E8485E">
      <w:pPr>
        <w:pStyle w:val="ListParagraph"/>
        <w:numPr>
          <w:ilvl w:val="2"/>
          <w:numId w:val="43"/>
        </w:numPr>
        <w:suppressAutoHyphens w:val="0"/>
        <w:autoSpaceDE w:val="0"/>
        <w:autoSpaceDN w:val="0"/>
        <w:jc w:val="both"/>
        <w:rPr>
          <w:rFonts w:ascii="Arial" w:hAnsi="Arial" w:cs="Arial"/>
        </w:rPr>
      </w:pPr>
      <w:r w:rsidRPr="00554203">
        <w:rPr>
          <w:rFonts w:ascii="Arial" w:hAnsi="Arial" w:cs="Arial"/>
        </w:rPr>
        <w:t>the Parliamentary Commissioner for the Environment</w:t>
      </w:r>
    </w:p>
    <w:p w:rsidR="00E8485E" w:rsidRPr="00554203" w:rsidRDefault="00E8485E" w:rsidP="00E8485E">
      <w:pPr>
        <w:pStyle w:val="ListParagraph"/>
        <w:numPr>
          <w:ilvl w:val="2"/>
          <w:numId w:val="43"/>
        </w:numPr>
        <w:suppressAutoHyphens w:val="0"/>
        <w:autoSpaceDE w:val="0"/>
        <w:autoSpaceDN w:val="0"/>
        <w:jc w:val="both"/>
        <w:rPr>
          <w:rFonts w:ascii="Arial" w:hAnsi="Arial" w:cs="Arial"/>
        </w:rPr>
      </w:pPr>
      <w:r w:rsidRPr="00554203">
        <w:rPr>
          <w:rFonts w:ascii="Arial" w:hAnsi="Arial" w:cs="Arial"/>
        </w:rPr>
        <w:t>the Police Complaints Authority</w:t>
      </w:r>
    </w:p>
    <w:p w:rsidR="00E8485E" w:rsidRPr="00554203" w:rsidRDefault="00E8485E" w:rsidP="00E8485E">
      <w:pPr>
        <w:pStyle w:val="ListParagraph"/>
        <w:numPr>
          <w:ilvl w:val="2"/>
          <w:numId w:val="43"/>
        </w:numPr>
        <w:suppressAutoHyphens w:val="0"/>
        <w:autoSpaceDE w:val="0"/>
        <w:autoSpaceDN w:val="0"/>
        <w:jc w:val="both"/>
        <w:rPr>
          <w:rFonts w:ascii="Arial" w:hAnsi="Arial" w:cs="Arial"/>
        </w:rPr>
      </w:pPr>
      <w:r w:rsidRPr="00554203">
        <w:rPr>
          <w:rFonts w:ascii="Arial" w:hAnsi="Arial" w:cs="Arial"/>
        </w:rPr>
        <w:lastRenderedPageBreak/>
        <w:t>The Solicitor-General</w:t>
      </w:r>
    </w:p>
    <w:p w:rsidR="00E8485E" w:rsidRPr="00554203" w:rsidRDefault="00E8485E" w:rsidP="00E8485E">
      <w:pPr>
        <w:pStyle w:val="ListParagraph"/>
        <w:numPr>
          <w:ilvl w:val="2"/>
          <w:numId w:val="43"/>
        </w:numPr>
        <w:suppressAutoHyphens w:val="0"/>
        <w:autoSpaceDE w:val="0"/>
        <w:autoSpaceDN w:val="0"/>
        <w:jc w:val="both"/>
        <w:rPr>
          <w:rFonts w:ascii="Arial" w:hAnsi="Arial" w:cs="Arial"/>
        </w:rPr>
      </w:pPr>
      <w:r w:rsidRPr="00554203">
        <w:rPr>
          <w:rFonts w:ascii="Arial" w:hAnsi="Arial" w:cs="Arial"/>
        </w:rPr>
        <w:t>The States Services Commissioner</w:t>
      </w:r>
    </w:p>
    <w:p w:rsidR="00E8485E" w:rsidRPr="00554203" w:rsidRDefault="00E8485E" w:rsidP="00E8485E">
      <w:pPr>
        <w:pStyle w:val="ListParagraph"/>
        <w:numPr>
          <w:ilvl w:val="2"/>
          <w:numId w:val="43"/>
        </w:numPr>
        <w:suppressAutoHyphens w:val="0"/>
        <w:autoSpaceDE w:val="0"/>
        <w:autoSpaceDN w:val="0"/>
        <w:jc w:val="both"/>
        <w:rPr>
          <w:rFonts w:ascii="Arial" w:hAnsi="Arial" w:cs="Arial"/>
        </w:rPr>
      </w:pPr>
      <w:r w:rsidRPr="00554203">
        <w:rPr>
          <w:rFonts w:ascii="Arial" w:hAnsi="Arial" w:cs="Arial"/>
        </w:rPr>
        <w:t>The Health and Disability Commissioner and</w:t>
      </w:r>
    </w:p>
    <w:p w:rsidR="00E8485E" w:rsidRPr="00554203" w:rsidRDefault="00E8485E" w:rsidP="00E8485E">
      <w:pPr>
        <w:jc w:val="both"/>
        <w:rPr>
          <w:rFonts w:ascii="Arial" w:hAnsi="Arial" w:cs="Arial"/>
        </w:rPr>
      </w:pPr>
    </w:p>
    <w:p w:rsidR="00E8485E" w:rsidRPr="00554203" w:rsidRDefault="00E8485E" w:rsidP="00E8485E">
      <w:pPr>
        <w:ind w:firstLine="360"/>
        <w:jc w:val="both"/>
        <w:rPr>
          <w:rFonts w:ascii="Arial" w:hAnsi="Arial" w:cs="Arial"/>
        </w:rPr>
      </w:pPr>
      <w:r w:rsidRPr="00554203">
        <w:rPr>
          <w:rFonts w:ascii="Arial" w:hAnsi="Arial" w:cs="Arial"/>
        </w:rPr>
        <w:t xml:space="preserve">b) </w:t>
      </w:r>
      <w:proofErr w:type="gramStart"/>
      <w:r w:rsidRPr="00554203">
        <w:rPr>
          <w:rFonts w:ascii="Arial" w:hAnsi="Arial" w:cs="Arial"/>
        </w:rPr>
        <w:t>includes</w:t>
      </w:r>
      <w:proofErr w:type="gramEnd"/>
      <w:r w:rsidRPr="00554203">
        <w:rPr>
          <w:rFonts w:ascii="Arial" w:hAnsi="Arial" w:cs="Arial"/>
        </w:rPr>
        <w:t xml:space="preserve"> the head of every public sector mentioned in paragraph (a)</w:t>
      </w:r>
    </w:p>
    <w:p w:rsidR="00E8485E" w:rsidRPr="00554203" w:rsidRDefault="00E8485E" w:rsidP="00E8485E">
      <w:pPr>
        <w:jc w:val="both"/>
        <w:rPr>
          <w:rFonts w:ascii="Arial" w:hAnsi="Arial" w:cs="Arial"/>
        </w:rPr>
      </w:pPr>
    </w:p>
    <w:p w:rsidR="00E8485E" w:rsidRPr="00554203" w:rsidRDefault="00E8485E" w:rsidP="00E8485E">
      <w:pPr>
        <w:pStyle w:val="ListParagraph"/>
        <w:ind w:left="426"/>
        <w:jc w:val="both"/>
        <w:rPr>
          <w:rFonts w:ascii="Arial" w:hAnsi="Arial" w:cs="Arial"/>
        </w:rPr>
      </w:pPr>
      <w:r w:rsidRPr="00554203">
        <w:rPr>
          <w:rFonts w:ascii="Arial" w:hAnsi="Arial" w:cs="Arial"/>
        </w:rPr>
        <w:t>Clause (b) can mean that a certain circumstances the appropriate authority could be the Secretary for Education of the Ministry of Education or the Chief Review Officer of the Education Review Office (</w:t>
      </w:r>
      <w:proofErr w:type="spellStart"/>
      <w:r w:rsidRPr="00554203">
        <w:rPr>
          <w:rFonts w:ascii="Arial" w:hAnsi="Arial" w:cs="Arial"/>
        </w:rPr>
        <w:t>ERO</w:t>
      </w:r>
      <w:proofErr w:type="spellEnd"/>
      <w:r w:rsidRPr="00554203">
        <w:rPr>
          <w:rFonts w:ascii="Arial" w:hAnsi="Arial" w:cs="Arial"/>
        </w:rPr>
        <w:t>).</w:t>
      </w:r>
    </w:p>
    <w:p w:rsidR="00E8485E" w:rsidRPr="00554203" w:rsidRDefault="00E8485E" w:rsidP="00E8485E">
      <w:pPr>
        <w:jc w:val="both"/>
        <w:rPr>
          <w:rFonts w:ascii="Arial" w:hAnsi="Arial" w:cs="Arial"/>
        </w:rPr>
      </w:pPr>
    </w:p>
    <w:p w:rsidR="00E8485E" w:rsidRPr="00554203" w:rsidRDefault="00E8485E" w:rsidP="00E8485E">
      <w:pPr>
        <w:pStyle w:val="ListParagraph"/>
        <w:numPr>
          <w:ilvl w:val="0"/>
          <w:numId w:val="43"/>
        </w:numPr>
        <w:suppressAutoHyphens w:val="0"/>
        <w:autoSpaceDE w:val="0"/>
        <w:autoSpaceDN w:val="0"/>
        <w:ind w:left="426" w:hanging="283"/>
        <w:jc w:val="both"/>
        <w:rPr>
          <w:rFonts w:ascii="Arial" w:hAnsi="Arial" w:cs="Arial"/>
          <w:b/>
        </w:rPr>
      </w:pPr>
      <w:r w:rsidRPr="00554203">
        <w:rPr>
          <w:rFonts w:ascii="Arial" w:hAnsi="Arial" w:cs="Arial"/>
          <w:b/>
        </w:rPr>
        <w:t>Why can’t I just go to the appropriate authority myself?</w:t>
      </w:r>
    </w:p>
    <w:p w:rsidR="00E8485E" w:rsidRPr="00554203" w:rsidRDefault="00E8485E" w:rsidP="00E8485E">
      <w:pPr>
        <w:ind w:left="426"/>
        <w:jc w:val="both"/>
        <w:rPr>
          <w:rFonts w:ascii="Arial" w:hAnsi="Arial" w:cs="Arial"/>
        </w:rPr>
      </w:pPr>
      <w:r w:rsidRPr="00554203">
        <w:rPr>
          <w:rFonts w:ascii="Arial" w:hAnsi="Arial" w:cs="Arial"/>
        </w:rPr>
        <w:t>There are three circumstances when you can go directly to the appropriate    authority:</w:t>
      </w:r>
    </w:p>
    <w:p w:rsidR="00E8485E" w:rsidRPr="00554203" w:rsidRDefault="00E8485E" w:rsidP="00E8485E">
      <w:pPr>
        <w:pStyle w:val="ListParagraph"/>
        <w:numPr>
          <w:ilvl w:val="2"/>
          <w:numId w:val="44"/>
        </w:numPr>
        <w:suppressAutoHyphens w:val="0"/>
        <w:autoSpaceDE w:val="0"/>
        <w:autoSpaceDN w:val="0"/>
        <w:jc w:val="both"/>
        <w:rPr>
          <w:rFonts w:ascii="Arial" w:hAnsi="Arial" w:cs="Arial"/>
        </w:rPr>
      </w:pPr>
      <w:r w:rsidRPr="00554203">
        <w:rPr>
          <w:rFonts w:ascii="Arial" w:hAnsi="Arial" w:cs="Arial"/>
        </w:rPr>
        <w:t>When you believe that the head of the organization is also a party to the wrongdoing or has an association with the person, which would make it inappropriate for them to investigate.</w:t>
      </w:r>
    </w:p>
    <w:p w:rsidR="00E8485E" w:rsidRPr="00554203" w:rsidRDefault="00E8485E" w:rsidP="00E8485E">
      <w:pPr>
        <w:pStyle w:val="ListParagraph"/>
        <w:numPr>
          <w:ilvl w:val="2"/>
          <w:numId w:val="44"/>
        </w:numPr>
        <w:suppressAutoHyphens w:val="0"/>
        <w:autoSpaceDE w:val="0"/>
        <w:autoSpaceDN w:val="0"/>
        <w:jc w:val="both"/>
        <w:rPr>
          <w:rFonts w:ascii="Arial" w:hAnsi="Arial" w:cs="Arial"/>
        </w:rPr>
      </w:pPr>
      <w:r w:rsidRPr="00554203">
        <w:rPr>
          <w:rFonts w:ascii="Arial" w:hAnsi="Arial" w:cs="Arial"/>
        </w:rPr>
        <w:t>If the matter needs urgent attention or there are other exceptional circumstances.</w:t>
      </w:r>
    </w:p>
    <w:p w:rsidR="00E8485E" w:rsidRPr="00554203" w:rsidRDefault="00E8485E" w:rsidP="00E8485E">
      <w:pPr>
        <w:pStyle w:val="ListParagraph"/>
        <w:numPr>
          <w:ilvl w:val="2"/>
          <w:numId w:val="44"/>
        </w:numPr>
        <w:suppressAutoHyphens w:val="0"/>
        <w:autoSpaceDE w:val="0"/>
        <w:autoSpaceDN w:val="0"/>
        <w:jc w:val="both"/>
        <w:rPr>
          <w:rFonts w:ascii="Arial" w:hAnsi="Arial" w:cs="Arial"/>
        </w:rPr>
      </w:pPr>
      <w:r w:rsidRPr="00554203">
        <w:rPr>
          <w:rFonts w:ascii="Arial" w:hAnsi="Arial" w:cs="Arial"/>
        </w:rPr>
        <w:t>If after 20 working days there has been no action or recommended action on the matter to which the disclosure related.</w:t>
      </w:r>
    </w:p>
    <w:p w:rsidR="00E8485E" w:rsidRPr="00554203" w:rsidRDefault="00E8485E" w:rsidP="00E8485E">
      <w:pPr>
        <w:jc w:val="both"/>
        <w:rPr>
          <w:rFonts w:ascii="Arial" w:hAnsi="Arial" w:cs="Arial"/>
        </w:rPr>
      </w:pPr>
    </w:p>
    <w:p w:rsidR="00E8485E" w:rsidRPr="00554203" w:rsidRDefault="00E8485E" w:rsidP="00E8485E">
      <w:pPr>
        <w:pStyle w:val="ListParagraph"/>
        <w:numPr>
          <w:ilvl w:val="2"/>
          <w:numId w:val="44"/>
        </w:numPr>
        <w:suppressAutoHyphens w:val="0"/>
        <w:autoSpaceDE w:val="0"/>
        <w:autoSpaceDN w:val="0"/>
        <w:jc w:val="both"/>
        <w:rPr>
          <w:rFonts w:ascii="Arial" w:hAnsi="Arial" w:cs="Arial"/>
        </w:rPr>
      </w:pPr>
      <w:r w:rsidRPr="00554203">
        <w:rPr>
          <w:rFonts w:ascii="Arial" w:hAnsi="Arial" w:cs="Arial"/>
        </w:rPr>
        <w:t>Otherwise you need to go through the internal processes.</w:t>
      </w:r>
    </w:p>
    <w:p w:rsidR="00E8485E" w:rsidRPr="00554203" w:rsidRDefault="00E8485E" w:rsidP="00E8485E">
      <w:pPr>
        <w:jc w:val="both"/>
        <w:rPr>
          <w:rFonts w:ascii="Arial" w:hAnsi="Arial" w:cs="Arial"/>
        </w:rPr>
      </w:pPr>
    </w:p>
    <w:p w:rsidR="00E8485E" w:rsidRPr="00554203" w:rsidRDefault="00E8485E" w:rsidP="00E8485E">
      <w:pPr>
        <w:pStyle w:val="ListParagraph"/>
        <w:numPr>
          <w:ilvl w:val="0"/>
          <w:numId w:val="43"/>
        </w:numPr>
        <w:suppressAutoHyphens w:val="0"/>
        <w:autoSpaceDE w:val="0"/>
        <w:autoSpaceDN w:val="0"/>
        <w:jc w:val="both"/>
        <w:rPr>
          <w:rFonts w:ascii="Arial" w:hAnsi="Arial" w:cs="Arial"/>
          <w:b/>
        </w:rPr>
      </w:pPr>
      <w:r w:rsidRPr="00554203">
        <w:rPr>
          <w:rFonts w:ascii="Arial" w:hAnsi="Arial" w:cs="Arial"/>
          <w:b/>
        </w:rPr>
        <w:t>What happens if even the appropriate authority does nothing?</w:t>
      </w:r>
    </w:p>
    <w:p w:rsidR="00E8485E" w:rsidRPr="00554203" w:rsidRDefault="00E8485E" w:rsidP="00E8485E">
      <w:pPr>
        <w:ind w:left="720"/>
        <w:jc w:val="both"/>
        <w:rPr>
          <w:rFonts w:ascii="Arial" w:hAnsi="Arial" w:cs="Arial"/>
        </w:rPr>
      </w:pPr>
      <w:r w:rsidRPr="00554203">
        <w:rPr>
          <w:rFonts w:ascii="Arial" w:hAnsi="Arial" w:cs="Arial"/>
        </w:rPr>
        <w:t>You can then make the disclosure to the Ombudsman (unless they were the authority you have already disclosed to) or a Minister of the Crown.</w:t>
      </w:r>
    </w:p>
    <w:p w:rsidR="00E8485E" w:rsidRPr="00554203" w:rsidRDefault="00E8485E" w:rsidP="00E8485E">
      <w:pPr>
        <w:ind w:left="720"/>
        <w:jc w:val="both"/>
        <w:rPr>
          <w:rFonts w:ascii="Arial" w:hAnsi="Arial" w:cs="Arial"/>
        </w:rPr>
      </w:pPr>
    </w:p>
    <w:p w:rsidR="00E8485E" w:rsidRPr="00554203" w:rsidRDefault="00E8485E" w:rsidP="00E8485E">
      <w:pPr>
        <w:pStyle w:val="ListParagraph"/>
        <w:numPr>
          <w:ilvl w:val="0"/>
          <w:numId w:val="43"/>
        </w:numPr>
        <w:suppressAutoHyphens w:val="0"/>
        <w:autoSpaceDE w:val="0"/>
        <w:autoSpaceDN w:val="0"/>
        <w:jc w:val="both"/>
        <w:rPr>
          <w:rFonts w:ascii="Arial" w:hAnsi="Arial" w:cs="Arial"/>
        </w:rPr>
      </w:pPr>
      <w:r w:rsidRPr="00554203">
        <w:rPr>
          <w:rFonts w:ascii="Arial" w:hAnsi="Arial" w:cs="Arial"/>
        </w:rPr>
        <w:t>The Act does not protect you if you disclose information to the media or a Mem</w:t>
      </w:r>
      <w:r w:rsidR="004B1EA4">
        <w:rPr>
          <w:rFonts w:ascii="Arial" w:hAnsi="Arial" w:cs="Arial"/>
        </w:rPr>
        <w:t>ber of Parliament other than a</w:t>
      </w:r>
      <w:bookmarkStart w:id="0" w:name="_GoBack"/>
      <w:bookmarkEnd w:id="0"/>
      <w:r w:rsidRPr="00554203">
        <w:rPr>
          <w:rFonts w:ascii="Arial" w:hAnsi="Arial" w:cs="Arial"/>
        </w:rPr>
        <w:t xml:space="preserve"> Minister of the Crown in the circumstances referred to above.</w:t>
      </w:r>
    </w:p>
    <w:p w:rsidR="00E867E4" w:rsidRPr="00F63B40" w:rsidRDefault="00E867E4" w:rsidP="00E867E4">
      <w:pPr>
        <w:pStyle w:val="p61"/>
        <w:tabs>
          <w:tab w:val="left" w:pos="142"/>
        </w:tabs>
        <w:spacing w:line="280" w:lineRule="exact"/>
        <w:ind w:left="426" w:firstLine="0"/>
        <w:jc w:val="both"/>
        <w:rPr>
          <w:rFonts w:ascii="Arial" w:hAnsi="Arial" w:cs="Arial"/>
        </w:rPr>
      </w:pPr>
    </w:p>
    <w:p w:rsidR="00320F98" w:rsidRPr="007F3686" w:rsidRDefault="004B1EA4" w:rsidP="005A07A9">
      <w:pPr>
        <w:rPr>
          <w:rFonts w:ascii="Arial" w:hAnsi="Arial" w:cs="Arial"/>
          <w:sz w:val="22"/>
          <w:szCs w:val="22"/>
        </w:rPr>
      </w:pPr>
      <w:r>
        <w:rPr>
          <w:rFonts w:ascii="Arial" w:hAnsi="Arial" w:cs="Arial"/>
          <w:sz w:val="22"/>
          <w:szCs w:val="22"/>
        </w:rPr>
        <w:pict>
          <v:shape id="_x0000_i1027" type="#_x0000_t75" style="width:471.6pt;height:112.8pt;mso-position-horizontal-relative:char;mso-position-vertical-relative:line">
            <v:imagedata r:id="rId10" o:title=""/>
          </v:shape>
        </w:pict>
      </w:r>
    </w:p>
    <w:sectPr w:rsidR="00320F98" w:rsidRPr="007F3686" w:rsidSect="00E867E4">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624" w:right="851" w:bottom="62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B5" w:rsidRDefault="004004B5" w:rsidP="004004B5">
      <w:r>
        <w:separator/>
      </w:r>
    </w:p>
  </w:endnote>
  <w:endnote w:type="continuationSeparator" w:id="0">
    <w:p w:rsidR="004004B5" w:rsidRDefault="004004B5" w:rsidP="0040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MetaPlusBook-">
    <w:altName w:val="Times New Roman"/>
    <w:charset w:val="00"/>
    <w:family w:val="auto"/>
    <w:pitch w:val="default"/>
  </w:font>
  <w:font w:name="MetaPlus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B5" w:rsidRDefault="00400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55" w:rsidRPr="003B0855" w:rsidRDefault="003B0855" w:rsidP="003B0855">
    <w:pPr>
      <w:pStyle w:val="Footer"/>
      <w:rPr>
        <w:sz w:val="16"/>
      </w:rPr>
    </w:pPr>
    <w:bookmarkStart w:id="1" w:name="Footer1x1"/>
    <w:r w:rsidRPr="003B0855">
      <w:rPr>
        <w:sz w:val="16"/>
      </w:rPr>
      <w:t>PSO-019968-9-111-V1</w:t>
    </w:r>
  </w:p>
  <w:bookmarkEnd w:id="1"/>
  <w:p w:rsidR="004004B5" w:rsidRDefault="00400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55" w:rsidRPr="003B0855" w:rsidRDefault="003B0855" w:rsidP="003B0855">
    <w:pPr>
      <w:pStyle w:val="Footer"/>
      <w:rPr>
        <w:sz w:val="16"/>
      </w:rPr>
    </w:pPr>
    <w:bookmarkStart w:id="2" w:name="Footer1x2"/>
    <w:r w:rsidRPr="003B0855">
      <w:rPr>
        <w:sz w:val="16"/>
      </w:rPr>
      <w:t>PSO-019968-9-111-V1</w:t>
    </w:r>
  </w:p>
  <w:bookmarkEnd w:id="2"/>
  <w:p w:rsidR="004004B5" w:rsidRDefault="00400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B5" w:rsidRDefault="004004B5" w:rsidP="004004B5">
      <w:r>
        <w:separator/>
      </w:r>
    </w:p>
  </w:footnote>
  <w:footnote w:type="continuationSeparator" w:id="0">
    <w:p w:rsidR="004004B5" w:rsidRDefault="004004B5" w:rsidP="00400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B5" w:rsidRDefault="00400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B5" w:rsidRDefault="00400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B5" w:rsidRDefault="00400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09"/>
        </w:tabs>
        <w:ind w:left="1109" w:hanging="360"/>
      </w:pPr>
      <w:rPr>
        <w:rFonts w:ascii="Symbol" w:hAnsi="Symbol" w:cs="StarSymbol"/>
        <w:sz w:val="18"/>
        <w:szCs w:val="18"/>
      </w:rPr>
    </w:lvl>
    <w:lvl w:ilvl="2">
      <w:start w:val="1"/>
      <w:numFmt w:val="bullet"/>
      <w:lvlText w:val=""/>
      <w:lvlJc w:val="left"/>
      <w:pPr>
        <w:tabs>
          <w:tab w:val="num" w:pos="1858"/>
        </w:tabs>
        <w:ind w:left="1858" w:hanging="360"/>
      </w:pPr>
      <w:rPr>
        <w:rFonts w:ascii="Symbol" w:hAnsi="Symbol" w:cs="StarSymbol"/>
        <w:sz w:val="18"/>
        <w:szCs w:val="18"/>
      </w:rPr>
    </w:lvl>
    <w:lvl w:ilvl="3">
      <w:start w:val="1"/>
      <w:numFmt w:val="bullet"/>
      <w:lvlText w:val=""/>
      <w:lvlJc w:val="left"/>
      <w:pPr>
        <w:tabs>
          <w:tab w:val="num" w:pos="2607"/>
        </w:tabs>
        <w:ind w:left="2607" w:hanging="360"/>
      </w:pPr>
      <w:rPr>
        <w:rFonts w:ascii="Symbol" w:hAnsi="Symbol" w:cs="StarSymbol"/>
        <w:sz w:val="18"/>
        <w:szCs w:val="18"/>
      </w:rPr>
    </w:lvl>
    <w:lvl w:ilvl="4">
      <w:start w:val="1"/>
      <w:numFmt w:val="bullet"/>
      <w:lvlText w:val=""/>
      <w:lvlJc w:val="left"/>
      <w:pPr>
        <w:tabs>
          <w:tab w:val="num" w:pos="3356"/>
        </w:tabs>
        <w:ind w:left="3356" w:hanging="360"/>
      </w:pPr>
      <w:rPr>
        <w:rFonts w:ascii="Symbol" w:hAnsi="Symbol" w:cs="StarSymbol"/>
        <w:sz w:val="18"/>
        <w:szCs w:val="18"/>
      </w:rPr>
    </w:lvl>
    <w:lvl w:ilvl="5">
      <w:start w:val="1"/>
      <w:numFmt w:val="bullet"/>
      <w:lvlText w:val=""/>
      <w:lvlJc w:val="left"/>
      <w:pPr>
        <w:tabs>
          <w:tab w:val="num" w:pos="4105"/>
        </w:tabs>
        <w:ind w:left="4105" w:hanging="360"/>
      </w:pPr>
      <w:rPr>
        <w:rFonts w:ascii="Symbol" w:hAnsi="Symbol" w:cs="StarSymbol"/>
        <w:sz w:val="18"/>
        <w:szCs w:val="18"/>
      </w:rPr>
    </w:lvl>
    <w:lvl w:ilvl="6">
      <w:start w:val="1"/>
      <w:numFmt w:val="bullet"/>
      <w:lvlText w:val=""/>
      <w:lvlJc w:val="left"/>
      <w:pPr>
        <w:tabs>
          <w:tab w:val="num" w:pos="4854"/>
        </w:tabs>
        <w:ind w:left="4854" w:hanging="360"/>
      </w:pPr>
      <w:rPr>
        <w:rFonts w:ascii="Symbol" w:hAnsi="Symbol" w:cs="StarSymbol"/>
        <w:sz w:val="18"/>
        <w:szCs w:val="18"/>
      </w:rPr>
    </w:lvl>
    <w:lvl w:ilvl="7">
      <w:start w:val="1"/>
      <w:numFmt w:val="bullet"/>
      <w:lvlText w:val=""/>
      <w:lvlJc w:val="left"/>
      <w:pPr>
        <w:tabs>
          <w:tab w:val="num" w:pos="5603"/>
        </w:tabs>
        <w:ind w:left="5603" w:hanging="360"/>
      </w:pPr>
      <w:rPr>
        <w:rFonts w:ascii="Symbol" w:hAnsi="Symbol" w:cs="StarSymbol"/>
        <w:sz w:val="18"/>
        <w:szCs w:val="18"/>
      </w:rPr>
    </w:lvl>
    <w:lvl w:ilvl="8">
      <w:start w:val="1"/>
      <w:numFmt w:val="bullet"/>
      <w:lvlText w:val=""/>
      <w:lvlJc w:val="left"/>
      <w:pPr>
        <w:tabs>
          <w:tab w:val="num" w:pos="6352"/>
        </w:tabs>
        <w:ind w:left="6352" w:hanging="360"/>
      </w:pPr>
      <w:rPr>
        <w:rFonts w:ascii="Symbol" w:hAnsi="Symbol" w:cs="StarSymbol"/>
        <w:sz w:val="18"/>
        <w:szCs w:val="18"/>
      </w:r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8"/>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59"/>
    <w:multiLevelType w:val="multilevel"/>
    <w:tmpl w:val="00000059"/>
    <w:name w:val="WW8Num8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5B"/>
    <w:multiLevelType w:val="multilevel"/>
    <w:tmpl w:val="0000005B"/>
    <w:name w:val="WW8Num9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9B5BF9"/>
    <w:multiLevelType w:val="hybridMultilevel"/>
    <w:tmpl w:val="5BA43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673DA4"/>
    <w:multiLevelType w:val="hybridMultilevel"/>
    <w:tmpl w:val="FE36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283202"/>
    <w:multiLevelType w:val="multilevel"/>
    <w:tmpl w:val="4BC63B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EA47DBC"/>
    <w:multiLevelType w:val="multilevel"/>
    <w:tmpl w:val="5F663F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32123C5"/>
    <w:multiLevelType w:val="multilevel"/>
    <w:tmpl w:val="08FE55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4C94068"/>
    <w:multiLevelType w:val="hybridMultilevel"/>
    <w:tmpl w:val="33C0D0E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nsid w:val="37DD6141"/>
    <w:multiLevelType w:val="hybridMultilevel"/>
    <w:tmpl w:val="932479A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nsid w:val="39DF5549"/>
    <w:multiLevelType w:val="multilevel"/>
    <w:tmpl w:val="25C08C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AF57C45"/>
    <w:multiLevelType w:val="multilevel"/>
    <w:tmpl w:val="6AC441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1A97B9A"/>
    <w:multiLevelType w:val="hybridMultilevel"/>
    <w:tmpl w:val="2B64E1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1F2698F"/>
    <w:multiLevelType w:val="hybridMultilevel"/>
    <w:tmpl w:val="DF429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67523B"/>
    <w:multiLevelType w:val="hybridMultilevel"/>
    <w:tmpl w:val="D520ADA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nsid w:val="5F0A5FF4"/>
    <w:multiLevelType w:val="hybridMultilevel"/>
    <w:tmpl w:val="D68668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28C4E45"/>
    <w:multiLevelType w:val="hybridMultilevel"/>
    <w:tmpl w:val="0078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184C34"/>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1BC095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9FD2C46"/>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FA64E53"/>
    <w:multiLevelType w:val="hybridMultilevel"/>
    <w:tmpl w:val="1AA4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8"/>
  </w:num>
  <w:num w:numId="24">
    <w:abstractNumId w:val="32"/>
  </w:num>
  <w:num w:numId="25">
    <w:abstractNumId w:val="33"/>
  </w:num>
  <w:num w:numId="26">
    <w:abstractNumId w:val="28"/>
  </w:num>
  <w:num w:numId="27">
    <w:abstractNumId w:val="35"/>
  </w:num>
  <w:num w:numId="28">
    <w:abstractNumId w:val="31"/>
  </w:num>
  <w:num w:numId="29">
    <w:abstractNumId w:val="37"/>
  </w:num>
  <w:num w:numId="30">
    <w:abstractNumId w:val="22"/>
  </w:num>
  <w:num w:numId="31">
    <w:abstractNumId w:val="23"/>
  </w:num>
  <w:num w:numId="32">
    <w:abstractNumId w:val="24"/>
  </w:num>
  <w:num w:numId="33">
    <w:abstractNumId w:val="25"/>
  </w:num>
  <w:num w:numId="34">
    <w:abstractNumId w:val="34"/>
  </w:num>
  <w:num w:numId="35">
    <w:abstractNumId w:val="30"/>
  </w:num>
  <w:num w:numId="36">
    <w:abstractNumId w:val="41"/>
  </w:num>
  <w:num w:numId="37">
    <w:abstractNumId w:val="42"/>
  </w:num>
  <w:num w:numId="38">
    <w:abstractNumId w:val="40"/>
  </w:num>
  <w:num w:numId="39">
    <w:abstractNumId w:val="39"/>
  </w:num>
  <w:num w:numId="40">
    <w:abstractNumId w:val="27"/>
  </w:num>
  <w:num w:numId="41">
    <w:abstractNumId w:val="29"/>
  </w:num>
  <w:num w:numId="42">
    <w:abstractNumId w:val="36"/>
  </w:num>
  <w:num w:numId="43">
    <w:abstractNumId w:val="4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lientNumber" w:val="019968"/>
    <w:docVar w:name="DocID" w:val="{85A0E537-4355-4AB6-9BF4-2B592B800DA1}"/>
    <w:docVar w:name="DocumentNumber" w:val="111"/>
    <w:docVar w:name="DocumentType" w:val="3"/>
    <w:docVar w:name="FeeEarner" w:val="PSO"/>
    <w:docVar w:name="LibCatalogID" w:val="0"/>
    <w:docVar w:name="MatterDescription" w:val="BOT - Policy Committee"/>
    <w:docVar w:name="MatterNumber" w:val="9"/>
    <w:docVar w:name="NoFooter" w:val="1"/>
    <w:docVar w:name="VersionID" w:val="4CDCC5C8-E514-42CC-9379-6C0EDADF6842"/>
    <w:docVar w:name="WordOperator" w:val="MC"/>
  </w:docVars>
  <w:rsids>
    <w:rsidRoot w:val="00FA0B41"/>
    <w:rsid w:val="00040844"/>
    <w:rsid w:val="00043656"/>
    <w:rsid w:val="000540F7"/>
    <w:rsid w:val="000A4DE8"/>
    <w:rsid w:val="00124DC8"/>
    <w:rsid w:val="00126B69"/>
    <w:rsid w:val="001B68C8"/>
    <w:rsid w:val="002F7F82"/>
    <w:rsid w:val="00320D59"/>
    <w:rsid w:val="00320F98"/>
    <w:rsid w:val="003B0855"/>
    <w:rsid w:val="003D6739"/>
    <w:rsid w:val="004004B5"/>
    <w:rsid w:val="00436C1B"/>
    <w:rsid w:val="00442B6A"/>
    <w:rsid w:val="004435E3"/>
    <w:rsid w:val="004B1EA4"/>
    <w:rsid w:val="004B5081"/>
    <w:rsid w:val="004C5A57"/>
    <w:rsid w:val="004F3741"/>
    <w:rsid w:val="005956F3"/>
    <w:rsid w:val="005A07A9"/>
    <w:rsid w:val="0065475E"/>
    <w:rsid w:val="006C6C32"/>
    <w:rsid w:val="00781954"/>
    <w:rsid w:val="007836C8"/>
    <w:rsid w:val="007951DA"/>
    <w:rsid w:val="007F3686"/>
    <w:rsid w:val="00802196"/>
    <w:rsid w:val="00804942"/>
    <w:rsid w:val="00901816"/>
    <w:rsid w:val="0093593C"/>
    <w:rsid w:val="00941477"/>
    <w:rsid w:val="00962F4A"/>
    <w:rsid w:val="00984074"/>
    <w:rsid w:val="009C6D37"/>
    <w:rsid w:val="00A414E2"/>
    <w:rsid w:val="00A51269"/>
    <w:rsid w:val="00B807D9"/>
    <w:rsid w:val="00BD6C2E"/>
    <w:rsid w:val="00BF09CC"/>
    <w:rsid w:val="00C51B91"/>
    <w:rsid w:val="00C976C0"/>
    <w:rsid w:val="00D42FD9"/>
    <w:rsid w:val="00E436D9"/>
    <w:rsid w:val="00E4435F"/>
    <w:rsid w:val="00E61BDB"/>
    <w:rsid w:val="00E8485E"/>
    <w:rsid w:val="00E867E4"/>
    <w:rsid w:val="00E979A0"/>
    <w:rsid w:val="00ED0D47"/>
    <w:rsid w:val="00EF7E35"/>
    <w:rsid w:val="00F370EA"/>
    <w:rsid w:val="00F603E9"/>
    <w:rsid w:val="00F7735D"/>
    <w:rsid w:val="00F97D97"/>
    <w:rsid w:val="00FA0B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szCs w:val="24"/>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rFonts w:ascii="Symbol" w:hAnsi="Symbol" w:cs="StarSymbol"/>
      <w:sz w:val="18"/>
      <w:szCs w:val="18"/>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exampleitalic">
    <w:name w:val="example italic"/>
    <w:rPr>
      <w:i/>
    </w:rPr>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xt">
    <w:name w:val="text"/>
    <w:basedOn w:val="Normal"/>
    <w:pPr>
      <w:tabs>
        <w:tab w:val="left" w:pos="340"/>
        <w:tab w:val="left" w:pos="1984"/>
      </w:tabs>
      <w:autoSpaceDE w:val="0"/>
      <w:spacing w:after="113" w:line="250" w:lineRule="atLeast"/>
      <w:textAlignment w:val="baseline"/>
    </w:pPr>
    <w:rPr>
      <w:rFonts w:ascii="Adobe Caslon Pro" w:hAnsi="Adobe Caslon Pro"/>
      <w:color w:val="000000"/>
      <w:sz w:val="22"/>
      <w:szCs w:val="20"/>
      <w:lang w:val="en-US"/>
    </w:rPr>
  </w:style>
  <w:style w:type="paragraph" w:customStyle="1" w:styleId="Noparagraphstyle">
    <w:name w:val="[No paragraph style]"/>
    <w:pPr>
      <w:widowControl w:val="0"/>
      <w:suppressAutoHyphens/>
      <w:autoSpaceDE w:val="0"/>
      <w:spacing w:line="288" w:lineRule="auto"/>
      <w:textAlignment w:val="center"/>
    </w:pPr>
    <w:rPr>
      <w:rFonts w:ascii="Times" w:hAnsi="Times" w:cs="Times"/>
      <w:color w:val="000000"/>
      <w:sz w:val="24"/>
      <w:lang w:val="en-US" w:eastAsia="ar-SA"/>
    </w:rPr>
  </w:style>
  <w:style w:type="paragraph" w:customStyle="1" w:styleId="sub-headingB">
    <w:name w:val="sub-heading B"/>
    <w:basedOn w:val="Noparagraphstyle"/>
    <w:pPr>
      <w:tabs>
        <w:tab w:val="left" w:pos="340"/>
      </w:tabs>
      <w:spacing w:before="113" w:after="113" w:line="250" w:lineRule="atLeast"/>
      <w:textAlignment w:val="baseline"/>
    </w:pPr>
    <w:rPr>
      <w:rFonts w:ascii="Adobe Caslon Pro" w:hAnsi="Adobe Caslon Pro"/>
      <w:b/>
      <w:sz w:val="22"/>
    </w:rPr>
  </w:style>
  <w:style w:type="paragraph" w:styleId="BodyText2">
    <w:name w:val="Body Text 2"/>
    <w:basedOn w:val="Normal"/>
    <w:rPr>
      <w:sz w:val="32"/>
    </w:rPr>
  </w:style>
  <w:style w:type="paragraph" w:customStyle="1" w:styleId="exampletext">
    <w:name w:val="example text"/>
    <w:basedOn w:val="Noparagraphstyle"/>
    <w:pPr>
      <w:tabs>
        <w:tab w:val="left" w:pos="907"/>
      </w:tabs>
      <w:spacing w:after="113" w:line="250" w:lineRule="atLeast"/>
      <w:ind w:left="567" w:right="567"/>
      <w:textAlignment w:val="baseline"/>
    </w:pPr>
    <w:rPr>
      <w:rFonts w:ascii="MetaPlusBook-" w:hAnsi="MetaPlusBook-"/>
      <w:sz w:val="20"/>
    </w:rPr>
  </w:style>
  <w:style w:type="paragraph" w:customStyle="1" w:styleId="exampletextheading">
    <w:name w:val="example text heading"/>
    <w:basedOn w:val="Noparagraphstyle"/>
    <w:pPr>
      <w:spacing w:before="340" w:after="113" w:line="250" w:lineRule="atLeast"/>
      <w:ind w:left="567" w:right="567"/>
      <w:textAlignment w:val="baseline"/>
    </w:pPr>
    <w:rPr>
      <w:rFonts w:ascii="MetaPlusBold-" w:hAnsi="MetaPlusBold-"/>
      <w:caps/>
      <w:sz w:val="22"/>
    </w:rPr>
  </w:style>
  <w:style w:type="paragraph" w:customStyle="1" w:styleId="exampletextsub-heading2">
    <w:name w:val="example text sub-heading 2"/>
    <w:basedOn w:val="Noparagraphstyle"/>
    <w:pPr>
      <w:tabs>
        <w:tab w:val="left" w:pos="567"/>
      </w:tabs>
      <w:spacing w:before="227" w:after="113" w:line="250" w:lineRule="atLeast"/>
      <w:ind w:right="567"/>
      <w:textAlignment w:val="baseline"/>
    </w:pPr>
    <w:rPr>
      <w:rFonts w:ascii="MetaPlusBold-" w:hAnsi="MetaPlusBold-"/>
      <w:sz w:val="20"/>
    </w:rPr>
  </w:style>
  <w:style w:type="paragraph" w:customStyle="1" w:styleId="exampletextsub-heading">
    <w:name w:val="example text sub-heading"/>
    <w:basedOn w:val="Noparagraphstyle"/>
    <w:pPr>
      <w:tabs>
        <w:tab w:val="left" w:pos="907"/>
      </w:tabs>
      <w:spacing w:after="113" w:line="250" w:lineRule="atLeast"/>
      <w:ind w:left="567" w:right="567"/>
      <w:textAlignment w:val="baseline"/>
    </w:pPr>
    <w:rPr>
      <w:rFonts w:ascii="MetaPlusBold-" w:hAnsi="MetaPlusBold-"/>
      <w:sz w:val="20"/>
    </w:rPr>
  </w:style>
  <w:style w:type="paragraph" w:styleId="ListParagraph">
    <w:name w:val="List Paragraph"/>
    <w:basedOn w:val="Normal"/>
    <w:uiPriority w:val="34"/>
    <w:qFormat/>
    <w:pPr>
      <w:ind w:left="720"/>
    </w:pPr>
  </w:style>
  <w:style w:type="paragraph" w:customStyle="1" w:styleId="sub-heading">
    <w:name w:val="sub-heading"/>
    <w:basedOn w:val="Noparagraphstyle"/>
    <w:pPr>
      <w:tabs>
        <w:tab w:val="left" w:pos="340"/>
      </w:tabs>
      <w:spacing w:before="227" w:after="113" w:line="250" w:lineRule="atLeast"/>
      <w:textAlignment w:val="baseline"/>
    </w:pPr>
    <w:rPr>
      <w:rFonts w:ascii="MetaPlusBold-" w:hAnsi="MetaPlusBold-"/>
      <w:sz w:val="22"/>
    </w:rPr>
  </w:style>
  <w:style w:type="character" w:customStyle="1" w:styleId="textbold">
    <w:name w:val="text bold"/>
    <w:rsid w:val="00901816"/>
    <w:rPr>
      <w:b/>
    </w:rPr>
  </w:style>
  <w:style w:type="paragraph" w:customStyle="1" w:styleId="heading0">
    <w:name w:val="heading"/>
    <w:basedOn w:val="Normal"/>
    <w:rsid w:val="00901816"/>
    <w:pPr>
      <w:autoSpaceDE w:val="0"/>
      <w:spacing w:before="340" w:after="113" w:line="320" w:lineRule="atLeast"/>
      <w:textAlignment w:val="baseline"/>
    </w:pPr>
    <w:rPr>
      <w:rFonts w:ascii="MetaPlusBold-" w:eastAsia="Times New Roman" w:hAnsi="MetaPlusBold-" w:cs="Times"/>
      <w:caps/>
      <w:color w:val="4CDDCE"/>
      <w:sz w:val="28"/>
      <w:szCs w:val="20"/>
      <w:lang w:val="en-US" w:eastAsia="ar-SA"/>
    </w:rPr>
  </w:style>
  <w:style w:type="paragraph" w:customStyle="1" w:styleId="TEAMHeading-L1">
    <w:name w:val="TEAM Heading - L1"/>
    <w:next w:val="Normal"/>
    <w:rsid w:val="002F7F82"/>
    <w:pPr>
      <w:suppressAutoHyphens/>
      <w:spacing w:after="60"/>
      <w:jc w:val="both"/>
    </w:pPr>
    <w:rPr>
      <w:rFonts w:ascii="Arial Narrow" w:hAnsi="Arial Narrow"/>
      <w:b/>
      <w:caps/>
      <w:kern w:val="1"/>
      <w:sz w:val="28"/>
      <w:szCs w:val="24"/>
      <w:lang w:eastAsia="ar-SA"/>
    </w:rPr>
  </w:style>
  <w:style w:type="paragraph" w:customStyle="1" w:styleId="TEAMHeading-L2">
    <w:name w:val="TEAM Heading - L2"/>
    <w:basedOn w:val="TEAMHeading-L1"/>
    <w:next w:val="Normal"/>
    <w:rsid w:val="002F7F82"/>
    <w:rPr>
      <w:caps w:val="0"/>
      <w:sz w:val="26"/>
    </w:rPr>
  </w:style>
  <w:style w:type="paragraph" w:styleId="Header">
    <w:name w:val="header"/>
    <w:basedOn w:val="Normal"/>
    <w:link w:val="HeaderChar"/>
    <w:semiHidden/>
    <w:rsid w:val="002F7F82"/>
    <w:pPr>
      <w:tabs>
        <w:tab w:val="center" w:pos="4320"/>
        <w:tab w:val="right" w:pos="8640"/>
      </w:tabs>
    </w:pPr>
    <w:rPr>
      <w:lang w:eastAsia="en-US"/>
    </w:rPr>
  </w:style>
  <w:style w:type="character" w:customStyle="1" w:styleId="HeaderChar">
    <w:name w:val="Header Char"/>
    <w:link w:val="Header"/>
    <w:semiHidden/>
    <w:rsid w:val="002F7F82"/>
    <w:rPr>
      <w:rFonts w:eastAsia="Lucida Sans Unicode"/>
      <w:sz w:val="24"/>
      <w:szCs w:val="24"/>
      <w:lang w:eastAsia="en-US"/>
    </w:rPr>
  </w:style>
  <w:style w:type="paragraph" w:styleId="Footer">
    <w:name w:val="footer"/>
    <w:basedOn w:val="Normal"/>
    <w:link w:val="FooterChar"/>
    <w:uiPriority w:val="99"/>
    <w:unhideWhenUsed/>
    <w:rsid w:val="004004B5"/>
    <w:pPr>
      <w:tabs>
        <w:tab w:val="center" w:pos="4513"/>
        <w:tab w:val="right" w:pos="9026"/>
      </w:tabs>
    </w:pPr>
  </w:style>
  <w:style w:type="character" w:customStyle="1" w:styleId="FooterChar">
    <w:name w:val="Footer Char"/>
    <w:basedOn w:val="DefaultParagraphFont"/>
    <w:link w:val="Footer"/>
    <w:uiPriority w:val="99"/>
    <w:rsid w:val="004004B5"/>
    <w:rPr>
      <w:rFonts w:eastAsia="Lucida Sans Unicode"/>
      <w:sz w:val="24"/>
      <w:szCs w:val="24"/>
    </w:rPr>
  </w:style>
  <w:style w:type="paragraph" w:customStyle="1" w:styleId="p10">
    <w:name w:val="p10"/>
    <w:basedOn w:val="Normal"/>
    <w:rsid w:val="003D6739"/>
    <w:pPr>
      <w:tabs>
        <w:tab w:val="left" w:pos="720"/>
      </w:tabs>
      <w:suppressAutoHyphens w:val="0"/>
      <w:autoSpaceDE w:val="0"/>
      <w:autoSpaceDN w:val="0"/>
      <w:spacing w:line="280" w:lineRule="atLeast"/>
    </w:pPr>
    <w:rPr>
      <w:rFonts w:eastAsia="Times New Roman"/>
      <w:lang w:val="en-US" w:eastAsia="en-US"/>
    </w:rPr>
  </w:style>
  <w:style w:type="paragraph" w:customStyle="1" w:styleId="c55">
    <w:name w:val="c55"/>
    <w:basedOn w:val="Normal"/>
    <w:rsid w:val="003D6739"/>
    <w:pPr>
      <w:suppressAutoHyphens w:val="0"/>
      <w:autoSpaceDE w:val="0"/>
      <w:autoSpaceDN w:val="0"/>
      <w:spacing w:line="240" w:lineRule="atLeast"/>
      <w:jc w:val="center"/>
    </w:pPr>
    <w:rPr>
      <w:rFonts w:eastAsia="Times New Roman"/>
      <w:lang w:val="en-US" w:eastAsia="en-US"/>
    </w:rPr>
  </w:style>
  <w:style w:type="paragraph" w:customStyle="1" w:styleId="p61">
    <w:name w:val="p61"/>
    <w:basedOn w:val="Normal"/>
    <w:rsid w:val="003D6739"/>
    <w:pPr>
      <w:suppressAutoHyphens w:val="0"/>
      <w:autoSpaceDE w:val="0"/>
      <w:autoSpaceDN w:val="0"/>
      <w:spacing w:line="280" w:lineRule="atLeast"/>
      <w:ind w:left="1008" w:hanging="432"/>
    </w:pPr>
    <w:rPr>
      <w:rFonts w:eastAsia="Times New Roman"/>
      <w:lang w:val="en-US" w:eastAsia="en-US"/>
    </w:rPr>
  </w:style>
  <w:style w:type="paragraph" w:customStyle="1" w:styleId="p70">
    <w:name w:val="p70"/>
    <w:basedOn w:val="Normal"/>
    <w:rsid w:val="0065475E"/>
    <w:pPr>
      <w:tabs>
        <w:tab w:val="left" w:pos="720"/>
      </w:tabs>
      <w:suppressAutoHyphens w:val="0"/>
      <w:autoSpaceDE w:val="0"/>
      <w:autoSpaceDN w:val="0"/>
      <w:spacing w:line="280" w:lineRule="atLeast"/>
    </w:pPr>
    <w:rPr>
      <w:rFonts w:eastAsia="Times New Roman"/>
      <w:lang w:val="en-US" w:eastAsia="en-US"/>
    </w:rPr>
  </w:style>
  <w:style w:type="paragraph" w:customStyle="1" w:styleId="p2">
    <w:name w:val="p2"/>
    <w:basedOn w:val="Normal"/>
    <w:rsid w:val="0065475E"/>
    <w:pPr>
      <w:tabs>
        <w:tab w:val="left" w:pos="720"/>
      </w:tabs>
      <w:suppressAutoHyphens w:val="0"/>
      <w:autoSpaceDE w:val="0"/>
      <w:autoSpaceDN w:val="0"/>
      <w:spacing w:line="260" w:lineRule="atLeast"/>
    </w:pPr>
    <w:rPr>
      <w:rFonts w:eastAsia="Times New Roman"/>
      <w:lang w:val="en-US" w:eastAsia="en-US"/>
    </w:rPr>
  </w:style>
  <w:style w:type="paragraph" w:customStyle="1" w:styleId="p27">
    <w:name w:val="p27"/>
    <w:basedOn w:val="Normal"/>
    <w:rsid w:val="001B68C8"/>
    <w:pPr>
      <w:tabs>
        <w:tab w:val="left" w:pos="720"/>
      </w:tabs>
      <w:suppressAutoHyphens w:val="0"/>
      <w:autoSpaceDE w:val="0"/>
      <w:autoSpaceDN w:val="0"/>
      <w:spacing w:line="280" w:lineRule="atLeast"/>
    </w:pPr>
    <w:rPr>
      <w:rFonts w:eastAsia="Times New Roman"/>
      <w:lang w:val="en-US" w:eastAsia="en-US"/>
    </w:rPr>
  </w:style>
  <w:style w:type="paragraph" w:customStyle="1" w:styleId="p5">
    <w:name w:val="p5"/>
    <w:basedOn w:val="Normal"/>
    <w:rsid w:val="001B68C8"/>
    <w:pPr>
      <w:tabs>
        <w:tab w:val="left" w:pos="720"/>
      </w:tabs>
      <w:suppressAutoHyphens w:val="0"/>
      <w:autoSpaceDE w:val="0"/>
      <w:autoSpaceDN w:val="0"/>
      <w:spacing w:line="280" w:lineRule="atLeast"/>
    </w:pPr>
    <w:rPr>
      <w:rFonts w:eastAsia="Times New Roman"/>
      <w:lang w:val="en-US" w:eastAsia="en-US"/>
    </w:rPr>
  </w:style>
  <w:style w:type="paragraph" w:customStyle="1" w:styleId="c20">
    <w:name w:val="c20"/>
    <w:basedOn w:val="Normal"/>
    <w:rsid w:val="001B68C8"/>
    <w:pPr>
      <w:suppressAutoHyphens w:val="0"/>
      <w:autoSpaceDE w:val="0"/>
      <w:autoSpaceDN w:val="0"/>
      <w:spacing w:line="240" w:lineRule="atLeast"/>
      <w:jc w:val="center"/>
    </w:pPr>
    <w:rPr>
      <w:rFonts w:eastAsia="Times New Roman"/>
      <w:lang w:val="en-US" w:eastAsia="en-US"/>
    </w:rPr>
  </w:style>
  <w:style w:type="paragraph" w:customStyle="1" w:styleId="p81">
    <w:name w:val="p81"/>
    <w:basedOn w:val="Normal"/>
    <w:rsid w:val="001B68C8"/>
    <w:pPr>
      <w:tabs>
        <w:tab w:val="left" w:pos="1460"/>
      </w:tabs>
      <w:suppressAutoHyphens w:val="0"/>
      <w:autoSpaceDE w:val="0"/>
      <w:autoSpaceDN w:val="0"/>
      <w:spacing w:line="280" w:lineRule="atLeast"/>
      <w:ind w:left="20"/>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215F755E.dotm</Template>
  <TotalTime>0</TotalTime>
  <Pages>2</Pages>
  <Words>580</Words>
  <Characters>2952</Characters>
  <Application>Microsoft Office Word</Application>
  <DocSecurity>0</DocSecurity>
  <Lines>77</Lines>
  <Paragraphs>42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3490</CharactersWithSpaces>
  <SharedDoc>false</SharedDoc>
  <HyperlinkBase>PSO-019968-9-111-1</HyperlinkBase>
  <HLinks>
    <vt:vector size="6" baseType="variant">
      <vt:variant>
        <vt:i4>7995402</vt:i4>
      </vt:variant>
      <vt:variant>
        <vt:i4>6</vt:i4>
      </vt:variant>
      <vt:variant>
        <vt:i4>0</vt:i4>
      </vt:variant>
      <vt:variant>
        <vt:i4>5</vt:i4>
      </vt:variant>
      <vt:variant>
        <vt:lpwstr>mailto:bursar@kavanagh.school.nz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Policy:  Reporting and Communications</dc:subject>
  <dc:creator>Margaret Gilbert</dc:creator>
  <cp:keywords/>
  <dc:description>Policy:  Protected Disclosure</dc:description>
  <cp:lastModifiedBy>Michele Culpan</cp:lastModifiedBy>
  <cp:revision>4</cp:revision>
  <cp:lastPrinted>2018-06-13T21:44:00Z</cp:lastPrinted>
  <dcterms:created xsi:type="dcterms:W3CDTF">2018-06-11T22:53:00Z</dcterms:created>
  <dcterms:modified xsi:type="dcterms:W3CDTF">2018-06-13T21:44:00Z</dcterms:modified>
  <cp:category>PSO-019968-9-111-1</cp:category>
</cp:coreProperties>
</file>